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D9EE1" w14:textId="2A3CF843" w:rsidR="00C03EE5" w:rsidRPr="00C03EE5" w:rsidRDefault="00C03EE5" w:rsidP="00C03EE5">
      <w:pPr>
        <w:adjustRightInd w:val="0"/>
        <w:snapToGrid w:val="0"/>
        <w:rPr>
          <w:rFonts w:ascii="仿宋_GB2312" w:eastAsia="仿宋_GB2312" w:hAnsi="华文仿宋"/>
          <w:color w:val="000000"/>
          <w:kern w:val="0"/>
          <w:sz w:val="36"/>
          <w:szCs w:val="36"/>
        </w:rPr>
      </w:pPr>
      <w:r w:rsidRPr="00C03EE5">
        <w:rPr>
          <w:rFonts w:ascii="仿宋_GB2312" w:eastAsia="仿宋_GB2312" w:hAnsi="华文仿宋" w:hint="eastAsia"/>
          <w:color w:val="000000"/>
          <w:kern w:val="0"/>
          <w:sz w:val="36"/>
          <w:szCs w:val="36"/>
        </w:rPr>
        <w:t>附件2：</w:t>
      </w:r>
    </w:p>
    <w:p w14:paraId="02BE0211" w14:textId="77777777" w:rsidR="00C03EE5" w:rsidRDefault="00C03EE5" w:rsidP="00C03EE5">
      <w:pPr>
        <w:adjustRightInd w:val="0"/>
        <w:snapToGrid w:val="0"/>
        <w:rPr>
          <w:rFonts w:ascii="仿宋_GB2312" w:eastAsia="仿宋_GB2312" w:hAnsi="华文仿宋"/>
          <w:b/>
          <w:color w:val="000000"/>
          <w:kern w:val="0"/>
          <w:sz w:val="36"/>
          <w:szCs w:val="36"/>
        </w:rPr>
      </w:pPr>
    </w:p>
    <w:p w14:paraId="2164E16D" w14:textId="4CE37C63" w:rsidR="007B0549" w:rsidRPr="00094E83" w:rsidRDefault="00C03EE5">
      <w:pPr>
        <w:adjustRightInd w:val="0"/>
        <w:snapToGrid w:val="0"/>
        <w:jc w:val="center"/>
        <w:rPr>
          <w:rFonts w:ascii="Times New Roman" w:eastAsia="仿宋_GB2312" w:hAnsi="Times New Roman" w:cs="Times New Roman"/>
          <w:b/>
          <w:color w:val="000000"/>
          <w:kern w:val="0"/>
          <w:sz w:val="36"/>
          <w:szCs w:val="36"/>
        </w:rPr>
      </w:pPr>
      <w:r w:rsidRPr="00094E83">
        <w:rPr>
          <w:rFonts w:ascii="Times New Roman" w:eastAsia="仿宋_GB2312" w:hAnsi="Times New Roman" w:cs="Times New Roman"/>
          <w:b/>
          <w:color w:val="000000"/>
          <w:kern w:val="0"/>
          <w:sz w:val="36"/>
          <w:szCs w:val="36"/>
        </w:rPr>
        <w:t>XX</w:t>
      </w:r>
      <w:r w:rsidRPr="00094E83">
        <w:rPr>
          <w:rFonts w:ascii="Times New Roman" w:eastAsia="仿宋_GB2312" w:hAnsi="Times New Roman" w:cs="Times New Roman"/>
          <w:b/>
          <w:color w:val="000000"/>
          <w:kern w:val="0"/>
          <w:sz w:val="36"/>
          <w:szCs w:val="36"/>
        </w:rPr>
        <w:t>部门业务质量评估</w:t>
      </w:r>
      <w:r w:rsidR="009D7FFE" w:rsidRPr="00094E83">
        <w:rPr>
          <w:rFonts w:ascii="Times New Roman" w:eastAsia="仿宋_GB2312" w:hAnsi="Times New Roman" w:cs="Times New Roman"/>
          <w:b/>
          <w:color w:val="000000"/>
          <w:kern w:val="0"/>
          <w:sz w:val="36"/>
          <w:szCs w:val="36"/>
        </w:rPr>
        <w:t>报告</w:t>
      </w:r>
      <w:r w:rsidRPr="00094E83">
        <w:rPr>
          <w:rFonts w:ascii="Times New Roman" w:eastAsia="仿宋_GB2312" w:hAnsi="Times New Roman" w:cs="Times New Roman"/>
          <w:b/>
          <w:color w:val="000000"/>
          <w:kern w:val="0"/>
          <w:sz w:val="36"/>
          <w:szCs w:val="36"/>
        </w:rPr>
        <w:t>观测点体系</w:t>
      </w:r>
      <w:r w:rsidRPr="00094E83">
        <w:rPr>
          <w:rFonts w:ascii="Times New Roman" w:eastAsia="仿宋_GB2312" w:hAnsi="Times New Roman" w:cs="Times New Roman"/>
          <w:b/>
          <w:color w:val="000000"/>
          <w:kern w:val="0"/>
          <w:sz w:val="36"/>
          <w:szCs w:val="36"/>
        </w:rPr>
        <w:t>(</w:t>
      </w:r>
      <w:r w:rsidRPr="00094E83">
        <w:rPr>
          <w:rFonts w:ascii="Times New Roman" w:eastAsia="仿宋_GB2312" w:hAnsi="Times New Roman" w:cs="Times New Roman"/>
          <w:b/>
          <w:color w:val="000000"/>
          <w:kern w:val="0"/>
          <w:sz w:val="36"/>
          <w:szCs w:val="36"/>
        </w:rPr>
        <w:t>示例</w:t>
      </w:r>
      <w:r w:rsidRPr="00094E83">
        <w:rPr>
          <w:rFonts w:ascii="Times New Roman" w:eastAsia="仿宋_GB2312" w:hAnsi="Times New Roman" w:cs="Times New Roman"/>
          <w:b/>
          <w:color w:val="000000"/>
          <w:kern w:val="0"/>
          <w:sz w:val="36"/>
          <w:szCs w:val="36"/>
        </w:rPr>
        <w:t>)</w:t>
      </w:r>
    </w:p>
    <w:p w14:paraId="2C49635A" w14:textId="38AEC7E0" w:rsidR="00C03EE5" w:rsidRDefault="00C03EE5" w:rsidP="00C03EE5">
      <w:pPr>
        <w:pStyle w:val="af0"/>
        <w:spacing w:after="240"/>
        <w:ind w:left="-1" w:firstLineChars="0" w:firstLine="0"/>
        <w:jc w:val="center"/>
        <w:rPr>
          <w:rFonts w:eastAsia="仿宋_GB2312"/>
          <w:b/>
          <w:bCs/>
          <w:spacing w:val="-2"/>
          <w:sz w:val="32"/>
          <w:szCs w:val="30"/>
        </w:rPr>
      </w:pPr>
    </w:p>
    <w:tbl>
      <w:tblPr>
        <w:tblStyle w:val="ad"/>
        <w:tblW w:w="4998" w:type="pct"/>
        <w:jc w:val="center"/>
        <w:tblCellMar>
          <w:top w:w="32" w:type="dxa"/>
          <w:left w:w="64" w:type="dxa"/>
          <w:bottom w:w="32" w:type="dxa"/>
          <w:right w:w="64" w:type="dxa"/>
        </w:tblCellMar>
        <w:tblLook w:val="04A0" w:firstRow="1" w:lastRow="0" w:firstColumn="1" w:lastColumn="0" w:noHBand="0" w:noVBand="1"/>
      </w:tblPr>
      <w:tblGrid>
        <w:gridCol w:w="1668"/>
        <w:gridCol w:w="1810"/>
        <w:gridCol w:w="2864"/>
        <w:gridCol w:w="4110"/>
      </w:tblGrid>
      <w:tr w:rsidR="00C03EE5" w14:paraId="51641F81" w14:textId="77777777" w:rsidTr="00882530">
        <w:trPr>
          <w:tblHeader/>
          <w:jc w:val="center"/>
        </w:trPr>
        <w:tc>
          <w:tcPr>
            <w:tcW w:w="798" w:type="pct"/>
            <w:vAlign w:val="center"/>
          </w:tcPr>
          <w:p w14:paraId="1675418C" w14:textId="77777777" w:rsidR="00C03EE5" w:rsidRPr="00094E83" w:rsidRDefault="00C03EE5" w:rsidP="0088253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一级观测点</w:t>
            </w:r>
          </w:p>
        </w:tc>
        <w:tc>
          <w:tcPr>
            <w:tcW w:w="865" w:type="pct"/>
            <w:vAlign w:val="center"/>
          </w:tcPr>
          <w:p w14:paraId="2B606723" w14:textId="77777777" w:rsidR="00C03EE5" w:rsidRPr="00094E83" w:rsidRDefault="00C03EE5" w:rsidP="0088253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二级观测点</w:t>
            </w:r>
          </w:p>
        </w:tc>
        <w:tc>
          <w:tcPr>
            <w:tcW w:w="1369" w:type="pct"/>
            <w:vAlign w:val="center"/>
          </w:tcPr>
          <w:p w14:paraId="2C6163F0" w14:textId="77777777" w:rsidR="00C03EE5" w:rsidRPr="00094E83" w:rsidRDefault="00C03EE5" w:rsidP="00882530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三级观测点</w:t>
            </w:r>
          </w:p>
        </w:tc>
        <w:tc>
          <w:tcPr>
            <w:tcW w:w="1965" w:type="pct"/>
            <w:vAlign w:val="center"/>
          </w:tcPr>
          <w:p w14:paraId="2F43A6D6" w14:textId="698EB3F2" w:rsidR="00C03EE5" w:rsidRPr="00094E83" w:rsidRDefault="00C03EE5" w:rsidP="00882530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</w:rPr>
              <w:t>评估标准</w:t>
            </w:r>
            <w:r w:rsidR="009D7FFE" w:rsidRPr="00094E83">
              <w:rPr>
                <w:rFonts w:ascii="Times New Roman" w:eastAsia="仿宋_GB2312" w:hAnsi="Times New Roman" w:cs="Times New Roman"/>
                <w:b/>
                <w:bCs/>
                <w:color w:val="C00000"/>
                <w:kern w:val="0"/>
                <w:sz w:val="24"/>
                <w:szCs w:val="24"/>
              </w:rPr>
              <w:t>（</w:t>
            </w:r>
            <w:r w:rsidR="0011366C" w:rsidRPr="00094E83">
              <w:rPr>
                <w:rFonts w:ascii="Times New Roman" w:eastAsia="仿宋_GB2312" w:hAnsi="Times New Roman" w:cs="Times New Roman"/>
                <w:b/>
                <w:bCs/>
                <w:color w:val="C00000"/>
                <w:kern w:val="0"/>
                <w:sz w:val="24"/>
                <w:szCs w:val="24"/>
              </w:rPr>
              <w:t>可</w:t>
            </w:r>
            <w:r w:rsidR="009D7FFE" w:rsidRPr="00094E83">
              <w:rPr>
                <w:rFonts w:ascii="Times New Roman" w:eastAsia="仿宋_GB2312" w:hAnsi="Times New Roman" w:cs="Times New Roman"/>
                <w:b/>
                <w:bCs/>
                <w:color w:val="C00000"/>
                <w:kern w:val="0"/>
                <w:sz w:val="24"/>
                <w:szCs w:val="24"/>
              </w:rPr>
              <w:t>量化</w:t>
            </w:r>
            <w:r w:rsidR="0011366C" w:rsidRPr="00094E83">
              <w:rPr>
                <w:rFonts w:ascii="Times New Roman" w:eastAsia="仿宋_GB2312" w:hAnsi="Times New Roman" w:cs="Times New Roman"/>
                <w:b/>
                <w:bCs/>
                <w:color w:val="C00000"/>
                <w:kern w:val="0"/>
                <w:sz w:val="24"/>
                <w:szCs w:val="24"/>
              </w:rPr>
              <w:t>、</w:t>
            </w:r>
            <w:r w:rsidR="009D7FFE" w:rsidRPr="00094E83">
              <w:rPr>
                <w:rFonts w:ascii="Times New Roman" w:eastAsia="仿宋_GB2312" w:hAnsi="Times New Roman" w:cs="Times New Roman"/>
                <w:b/>
                <w:bCs/>
                <w:color w:val="C00000"/>
                <w:kern w:val="0"/>
                <w:sz w:val="24"/>
                <w:szCs w:val="24"/>
              </w:rPr>
              <w:t>可衡量）</w:t>
            </w:r>
          </w:p>
        </w:tc>
      </w:tr>
      <w:tr w:rsidR="00C03EE5" w14:paraId="5EB1BC81" w14:textId="77777777" w:rsidTr="00882530">
        <w:trPr>
          <w:jc w:val="center"/>
        </w:trPr>
        <w:tc>
          <w:tcPr>
            <w:tcW w:w="798" w:type="pct"/>
            <w:vMerge w:val="restart"/>
            <w:vAlign w:val="center"/>
          </w:tcPr>
          <w:p w14:paraId="091987CF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1.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重构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“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新标准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”</w:t>
            </w:r>
          </w:p>
        </w:tc>
        <w:tc>
          <w:tcPr>
            <w:tcW w:w="865" w:type="pct"/>
            <w:vMerge w:val="restart"/>
            <w:vAlign w:val="center"/>
          </w:tcPr>
          <w:p w14:paraId="337BD1EA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1.1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重构人才培养质量标准</w:t>
            </w:r>
          </w:p>
        </w:tc>
        <w:tc>
          <w:tcPr>
            <w:tcW w:w="1369" w:type="pct"/>
            <w:vAlign w:val="center"/>
          </w:tcPr>
          <w:p w14:paraId="3030BCF3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1.1.1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探索开展专业分类管理</w:t>
            </w:r>
          </w:p>
        </w:tc>
        <w:tc>
          <w:tcPr>
            <w:tcW w:w="1965" w:type="pct"/>
            <w:vAlign w:val="center"/>
          </w:tcPr>
          <w:p w14:paraId="58CD7FEE" w14:textId="12D437F2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专业试点班不少于</w:t>
            </w:r>
            <w:r w:rsidR="009D7FFE"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XX</w:t>
            </w:r>
            <w:r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个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，优化调整</w:t>
            </w:r>
            <w:r w:rsidR="009D7FFE"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XX</w:t>
            </w:r>
            <w:r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%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专业</w:t>
            </w:r>
          </w:p>
        </w:tc>
      </w:tr>
      <w:tr w:rsidR="00C03EE5" w14:paraId="4B1259D0" w14:textId="77777777" w:rsidTr="00882530">
        <w:trPr>
          <w:jc w:val="center"/>
        </w:trPr>
        <w:tc>
          <w:tcPr>
            <w:tcW w:w="798" w:type="pct"/>
            <w:vMerge/>
            <w:vAlign w:val="center"/>
          </w:tcPr>
          <w:p w14:paraId="6399820B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5" w:type="pct"/>
            <w:vMerge/>
            <w:vAlign w:val="center"/>
          </w:tcPr>
          <w:p w14:paraId="131ED064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9" w:type="pct"/>
            <w:vAlign w:val="center"/>
          </w:tcPr>
          <w:p w14:paraId="202D517D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1.1.2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构建覆盖教育教学过程的标准体系</w:t>
            </w:r>
          </w:p>
        </w:tc>
        <w:tc>
          <w:tcPr>
            <w:tcW w:w="1965" w:type="pct"/>
            <w:vAlign w:val="center"/>
          </w:tcPr>
          <w:p w14:paraId="059BF4FE" w14:textId="3D82B9AB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覆盖率</w:t>
            </w:r>
            <w:r w:rsidR="009D7FFE"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XX</w:t>
            </w:r>
            <w:r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%</w:t>
            </w:r>
            <w:bookmarkStart w:id="0" w:name="_GoBack"/>
            <w:bookmarkEnd w:id="0"/>
          </w:p>
        </w:tc>
      </w:tr>
      <w:tr w:rsidR="00C03EE5" w14:paraId="0BCA6529" w14:textId="77777777" w:rsidTr="00882530">
        <w:trPr>
          <w:jc w:val="center"/>
        </w:trPr>
        <w:tc>
          <w:tcPr>
            <w:tcW w:w="798" w:type="pct"/>
            <w:vMerge/>
            <w:vAlign w:val="center"/>
          </w:tcPr>
          <w:p w14:paraId="1A0C5A7B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5" w:type="pct"/>
            <w:vMerge w:val="restart"/>
            <w:vAlign w:val="center"/>
          </w:tcPr>
          <w:p w14:paraId="66F7D2F5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1.2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重构学生综合能力标准</w:t>
            </w:r>
          </w:p>
        </w:tc>
        <w:tc>
          <w:tcPr>
            <w:tcW w:w="1369" w:type="pct"/>
            <w:vAlign w:val="center"/>
          </w:tcPr>
          <w:p w14:paraId="4C64FCA3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1.2.1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构建学生综合能力指标体系</w:t>
            </w:r>
          </w:p>
        </w:tc>
        <w:tc>
          <w:tcPr>
            <w:tcW w:w="1965" w:type="pct"/>
            <w:vAlign w:val="center"/>
          </w:tcPr>
          <w:p w14:paraId="593CC7D0" w14:textId="5B19BA20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建成</w:t>
            </w:r>
            <w:r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学生综合能力评价指标体系</w:t>
            </w:r>
          </w:p>
        </w:tc>
      </w:tr>
      <w:tr w:rsidR="00C03EE5" w14:paraId="5AE94139" w14:textId="77777777" w:rsidTr="00882530">
        <w:trPr>
          <w:jc w:val="center"/>
        </w:trPr>
        <w:tc>
          <w:tcPr>
            <w:tcW w:w="798" w:type="pct"/>
            <w:vMerge/>
            <w:vAlign w:val="center"/>
          </w:tcPr>
          <w:p w14:paraId="6E978D44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5" w:type="pct"/>
            <w:vMerge/>
            <w:vAlign w:val="center"/>
          </w:tcPr>
          <w:p w14:paraId="47134C75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9" w:type="pct"/>
            <w:vAlign w:val="center"/>
          </w:tcPr>
          <w:p w14:paraId="4A690DED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1.2.2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探索实现学生能力画像</w:t>
            </w:r>
          </w:p>
        </w:tc>
        <w:tc>
          <w:tcPr>
            <w:tcW w:w="1965" w:type="pct"/>
            <w:vAlign w:val="center"/>
          </w:tcPr>
          <w:p w14:paraId="3B482CBE" w14:textId="59B02BBB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建立</w:t>
            </w:r>
            <w:r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学生能力画像系统</w:t>
            </w:r>
          </w:p>
        </w:tc>
      </w:tr>
      <w:tr w:rsidR="00C03EE5" w14:paraId="1BC6B2A2" w14:textId="77777777" w:rsidTr="00882530">
        <w:trPr>
          <w:jc w:val="center"/>
        </w:trPr>
        <w:tc>
          <w:tcPr>
            <w:tcW w:w="798" w:type="pct"/>
            <w:vMerge w:val="restart"/>
            <w:vAlign w:val="center"/>
          </w:tcPr>
          <w:p w14:paraId="41781D7F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2.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挖掘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“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新动能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”</w:t>
            </w:r>
          </w:p>
        </w:tc>
        <w:tc>
          <w:tcPr>
            <w:tcW w:w="865" w:type="pct"/>
            <w:vMerge w:val="restart"/>
            <w:vAlign w:val="center"/>
          </w:tcPr>
          <w:p w14:paraId="3810594B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2.1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技术创新与应用</w:t>
            </w:r>
          </w:p>
        </w:tc>
        <w:tc>
          <w:tcPr>
            <w:tcW w:w="1369" w:type="pct"/>
            <w:vAlign w:val="center"/>
          </w:tcPr>
          <w:p w14:paraId="663E6903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2.1.1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基础教学环境信息化</w:t>
            </w:r>
          </w:p>
        </w:tc>
        <w:tc>
          <w:tcPr>
            <w:tcW w:w="1965" w:type="pct"/>
            <w:vAlign w:val="center"/>
          </w:tcPr>
          <w:p w14:paraId="034F7EF8" w14:textId="30691D04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建成智慧教室数量不少于</w:t>
            </w:r>
            <w:r w:rsidR="009D7FFE"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XX</w:t>
            </w:r>
            <w:r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间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，可实现无感录制的教室不低于智慧教室数的</w:t>
            </w:r>
            <w:r w:rsidR="009D7FFE"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XX</w:t>
            </w:r>
            <w:r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%</w:t>
            </w:r>
          </w:p>
        </w:tc>
      </w:tr>
      <w:tr w:rsidR="00C03EE5" w14:paraId="006B519E" w14:textId="77777777" w:rsidTr="00882530">
        <w:trPr>
          <w:jc w:val="center"/>
        </w:trPr>
        <w:tc>
          <w:tcPr>
            <w:tcW w:w="798" w:type="pct"/>
            <w:vMerge/>
            <w:vAlign w:val="center"/>
          </w:tcPr>
          <w:p w14:paraId="30BFAFB8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5" w:type="pct"/>
            <w:vMerge/>
            <w:vAlign w:val="center"/>
          </w:tcPr>
          <w:p w14:paraId="44C4FF88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9" w:type="pct"/>
            <w:vAlign w:val="center"/>
          </w:tcPr>
          <w:p w14:paraId="548BEE81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2.1.2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教育教学平台的创新与应用情况</w:t>
            </w:r>
          </w:p>
        </w:tc>
        <w:tc>
          <w:tcPr>
            <w:tcW w:w="1965" w:type="pct"/>
            <w:vAlign w:val="center"/>
          </w:tcPr>
          <w:p w14:paraId="1749AC7F" w14:textId="2A1ACC1F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理工智课平台课程空间及课程资源建设较上一年提升</w:t>
            </w:r>
            <w:r w:rsidR="009D7FFE"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XX</w:t>
            </w:r>
            <w:r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%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以上。平台活跃用</w:t>
            </w:r>
            <w:r w:rsidR="00C860F3"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户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不少于</w:t>
            </w:r>
            <w:r w:rsidR="009D7FFE"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X</w:t>
            </w:r>
            <w:r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万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人</w:t>
            </w:r>
          </w:p>
        </w:tc>
      </w:tr>
      <w:tr w:rsidR="00C03EE5" w14:paraId="69025C0A" w14:textId="77777777" w:rsidTr="00882530">
        <w:trPr>
          <w:jc w:val="center"/>
        </w:trPr>
        <w:tc>
          <w:tcPr>
            <w:tcW w:w="798" w:type="pct"/>
            <w:vMerge/>
            <w:vAlign w:val="center"/>
          </w:tcPr>
          <w:p w14:paraId="3026C6D5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5" w:type="pct"/>
            <w:vMerge w:val="restart"/>
            <w:vAlign w:val="center"/>
          </w:tcPr>
          <w:p w14:paraId="5AA6A834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2.2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资源拓展与改革</w:t>
            </w:r>
          </w:p>
        </w:tc>
        <w:tc>
          <w:tcPr>
            <w:tcW w:w="1369" w:type="pct"/>
            <w:vAlign w:val="center"/>
          </w:tcPr>
          <w:p w14:paraId="468FBB87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2.2.1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数字赋能学习场景建设情况</w:t>
            </w:r>
          </w:p>
        </w:tc>
        <w:tc>
          <w:tcPr>
            <w:tcW w:w="1965" w:type="pct"/>
            <w:vAlign w:val="center"/>
          </w:tcPr>
          <w:p w14:paraId="131A0A1B" w14:textId="0A166988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建设数字学习场景不少于</w:t>
            </w:r>
            <w:r w:rsidR="009D7FFE"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X</w:t>
            </w:r>
            <w:proofErr w:type="gramStart"/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C03EE5" w14:paraId="30A95636" w14:textId="77777777" w:rsidTr="00882530">
        <w:trPr>
          <w:jc w:val="center"/>
        </w:trPr>
        <w:tc>
          <w:tcPr>
            <w:tcW w:w="798" w:type="pct"/>
            <w:vMerge/>
            <w:vAlign w:val="center"/>
          </w:tcPr>
          <w:p w14:paraId="1A91C83F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5" w:type="pct"/>
            <w:vMerge/>
            <w:vAlign w:val="center"/>
          </w:tcPr>
          <w:p w14:paraId="65BBDFD8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9" w:type="pct"/>
            <w:vAlign w:val="center"/>
          </w:tcPr>
          <w:p w14:paraId="73873BD4" w14:textId="77777777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2.2.2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混合式教学、翻转课堂等教学模式的推广与应用</w:t>
            </w:r>
          </w:p>
        </w:tc>
        <w:tc>
          <w:tcPr>
            <w:tcW w:w="1965" w:type="pct"/>
            <w:vAlign w:val="center"/>
          </w:tcPr>
          <w:p w14:paraId="260F3678" w14:textId="306FA05A" w:rsidR="00C03EE5" w:rsidRPr="00094E83" w:rsidRDefault="00C03EE5" w:rsidP="00882530">
            <w:pPr>
              <w:tabs>
                <w:tab w:val="center" w:pos="1099"/>
              </w:tabs>
              <w:snapToGrid w:val="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出台专项管理文件</w:t>
            </w:r>
            <w:r w:rsidR="0065072F"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X</w:t>
            </w:r>
            <w:proofErr w:type="gramStart"/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个</w:t>
            </w:r>
            <w:proofErr w:type="gramEnd"/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以上，建成校级</w:t>
            </w:r>
            <w:proofErr w:type="gramStart"/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理工金</w:t>
            </w:r>
            <w:proofErr w:type="gramEnd"/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课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200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门以上，两性一度课堂不少于</w:t>
            </w:r>
            <w:r w:rsidR="0065072F" w:rsidRPr="00094E83">
              <w:rPr>
                <w:rFonts w:ascii="Times New Roman" w:eastAsia="仿宋_GB2312" w:hAnsi="Times New Roman" w:cs="Times New Roman"/>
                <w:color w:val="C00000"/>
                <w:kern w:val="0"/>
                <w:sz w:val="24"/>
                <w:szCs w:val="24"/>
              </w:rPr>
              <w:t>XX</w:t>
            </w:r>
            <w:r w:rsidRPr="00094E83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个</w:t>
            </w:r>
          </w:p>
        </w:tc>
      </w:tr>
    </w:tbl>
    <w:p w14:paraId="2819599E" w14:textId="18F17ECB" w:rsidR="007B0549" w:rsidRPr="00C03EE5" w:rsidRDefault="007B0549">
      <w:pPr>
        <w:rPr>
          <w:sz w:val="18"/>
          <w:szCs w:val="18"/>
        </w:rPr>
      </w:pPr>
    </w:p>
    <w:sectPr w:rsidR="007B0549" w:rsidRPr="00C03EE5" w:rsidSect="00E70CC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B27E8" w14:textId="77777777" w:rsidR="006610ED" w:rsidRDefault="006610ED">
      <w:pPr>
        <w:spacing w:line="240" w:lineRule="auto"/>
      </w:pPr>
      <w:r>
        <w:separator/>
      </w:r>
    </w:p>
  </w:endnote>
  <w:endnote w:type="continuationSeparator" w:id="0">
    <w:p w14:paraId="2C24D303" w14:textId="77777777" w:rsidR="006610ED" w:rsidRDefault="006610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8FD6B" w14:textId="77777777" w:rsidR="006610ED" w:rsidRDefault="006610ED">
      <w:pPr>
        <w:spacing w:line="240" w:lineRule="auto"/>
      </w:pPr>
      <w:r>
        <w:separator/>
      </w:r>
    </w:p>
  </w:footnote>
  <w:footnote w:type="continuationSeparator" w:id="0">
    <w:p w14:paraId="09A66E3E" w14:textId="77777777" w:rsidR="006610ED" w:rsidRDefault="006610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U1ZmNkNWQ4N2ZmOGE5MzlhZTYzOGM2N2RmMmE5ODUifQ=="/>
  </w:docVars>
  <w:rsids>
    <w:rsidRoot w:val="00E171E4"/>
    <w:rsid w:val="00003A04"/>
    <w:rsid w:val="00010543"/>
    <w:rsid w:val="000653E5"/>
    <w:rsid w:val="00073042"/>
    <w:rsid w:val="000903AD"/>
    <w:rsid w:val="00092AF8"/>
    <w:rsid w:val="00093A43"/>
    <w:rsid w:val="00094E83"/>
    <w:rsid w:val="000C4CAC"/>
    <w:rsid w:val="000E2061"/>
    <w:rsid w:val="000F6443"/>
    <w:rsid w:val="0011366C"/>
    <w:rsid w:val="001440B4"/>
    <w:rsid w:val="00152272"/>
    <w:rsid w:val="001703A3"/>
    <w:rsid w:val="001F27F3"/>
    <w:rsid w:val="00221FF6"/>
    <w:rsid w:val="002634FE"/>
    <w:rsid w:val="00273A0A"/>
    <w:rsid w:val="00287C95"/>
    <w:rsid w:val="002A2591"/>
    <w:rsid w:val="002F353A"/>
    <w:rsid w:val="00335D0C"/>
    <w:rsid w:val="00342AEB"/>
    <w:rsid w:val="00347110"/>
    <w:rsid w:val="003B6D03"/>
    <w:rsid w:val="003C5F64"/>
    <w:rsid w:val="0044127E"/>
    <w:rsid w:val="00456EF8"/>
    <w:rsid w:val="004A53EE"/>
    <w:rsid w:val="0050359F"/>
    <w:rsid w:val="0053163C"/>
    <w:rsid w:val="005C69D4"/>
    <w:rsid w:val="005E02C4"/>
    <w:rsid w:val="005E4A19"/>
    <w:rsid w:val="0065061F"/>
    <w:rsid w:val="0065072F"/>
    <w:rsid w:val="00650FA5"/>
    <w:rsid w:val="00656BBF"/>
    <w:rsid w:val="006610ED"/>
    <w:rsid w:val="00674EF4"/>
    <w:rsid w:val="00681B2F"/>
    <w:rsid w:val="006A083B"/>
    <w:rsid w:val="006B77F5"/>
    <w:rsid w:val="006D38FE"/>
    <w:rsid w:val="006D6E87"/>
    <w:rsid w:val="00725D10"/>
    <w:rsid w:val="00765447"/>
    <w:rsid w:val="00772FED"/>
    <w:rsid w:val="00777329"/>
    <w:rsid w:val="007950BA"/>
    <w:rsid w:val="007B0549"/>
    <w:rsid w:val="007E6F0D"/>
    <w:rsid w:val="007F74EB"/>
    <w:rsid w:val="00805282"/>
    <w:rsid w:val="008255BC"/>
    <w:rsid w:val="00835673"/>
    <w:rsid w:val="008547B6"/>
    <w:rsid w:val="008566DB"/>
    <w:rsid w:val="008607C3"/>
    <w:rsid w:val="00867687"/>
    <w:rsid w:val="00870216"/>
    <w:rsid w:val="00914DFC"/>
    <w:rsid w:val="00915CE8"/>
    <w:rsid w:val="009938D1"/>
    <w:rsid w:val="009D7FFE"/>
    <w:rsid w:val="00A5076B"/>
    <w:rsid w:val="00AA0F5F"/>
    <w:rsid w:val="00AB3129"/>
    <w:rsid w:val="00AC6A5E"/>
    <w:rsid w:val="00AD3D90"/>
    <w:rsid w:val="00B21875"/>
    <w:rsid w:val="00B25DEC"/>
    <w:rsid w:val="00B3770F"/>
    <w:rsid w:val="00B44B71"/>
    <w:rsid w:val="00B657B6"/>
    <w:rsid w:val="00BA06D2"/>
    <w:rsid w:val="00BB2A16"/>
    <w:rsid w:val="00C03EE5"/>
    <w:rsid w:val="00C80590"/>
    <w:rsid w:val="00C860F3"/>
    <w:rsid w:val="00CB54DA"/>
    <w:rsid w:val="00CB7F82"/>
    <w:rsid w:val="00CD0982"/>
    <w:rsid w:val="00CF7F9D"/>
    <w:rsid w:val="00D13A25"/>
    <w:rsid w:val="00D425EF"/>
    <w:rsid w:val="00D722A5"/>
    <w:rsid w:val="00DB3AA2"/>
    <w:rsid w:val="00DC49E0"/>
    <w:rsid w:val="00DD5BD5"/>
    <w:rsid w:val="00E171E4"/>
    <w:rsid w:val="00E241FE"/>
    <w:rsid w:val="00E70CC5"/>
    <w:rsid w:val="00E70FC5"/>
    <w:rsid w:val="00E8312E"/>
    <w:rsid w:val="00E916A0"/>
    <w:rsid w:val="00EA3EBA"/>
    <w:rsid w:val="00EA42A1"/>
    <w:rsid w:val="00EC3A04"/>
    <w:rsid w:val="00ED0AD7"/>
    <w:rsid w:val="00F12944"/>
    <w:rsid w:val="00F22D68"/>
    <w:rsid w:val="00F910A6"/>
    <w:rsid w:val="00F92CA3"/>
    <w:rsid w:val="00FA6CF0"/>
    <w:rsid w:val="00FB154F"/>
    <w:rsid w:val="00FB2D21"/>
    <w:rsid w:val="00FB3C30"/>
    <w:rsid w:val="02381E23"/>
    <w:rsid w:val="0332374D"/>
    <w:rsid w:val="0D78294C"/>
    <w:rsid w:val="2D446D0A"/>
    <w:rsid w:val="3E91433F"/>
    <w:rsid w:val="420E4D55"/>
    <w:rsid w:val="42511F92"/>
    <w:rsid w:val="5032516E"/>
    <w:rsid w:val="51F37EF0"/>
    <w:rsid w:val="6649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2D6ADF"/>
  <w15:docId w15:val="{06FE7481-5345-4ACF-B0C1-F2F2B707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 w:qFormat="1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 w:qFormat="1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spacing w:line="240" w:lineRule="atLeast"/>
      <w:jc w:val="both"/>
    </w:pPr>
    <w:rPr>
      <w:rFonts w:cs="宋体"/>
      <w:kern w:val="2"/>
      <w:sz w:val="21"/>
      <w:szCs w:val="22"/>
    </w:rPr>
  </w:style>
  <w:style w:type="paragraph" w:styleId="2">
    <w:name w:val="heading 2"/>
    <w:basedOn w:val="a"/>
    <w:next w:val="a"/>
    <w:link w:val="20"/>
    <w:autoRedefine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jc w:val="left"/>
    </w:pPr>
  </w:style>
  <w:style w:type="paragraph" w:styleId="a5">
    <w:name w:val="Balloon Text"/>
    <w:basedOn w:val="a"/>
    <w:link w:val="a6"/>
    <w:autoRedefine/>
    <w:uiPriority w:val="99"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autoRedefine/>
    <w:uiPriority w:val="99"/>
    <w:qFormat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autoRedefine/>
    <w:uiPriority w:val="99"/>
    <w:qFormat/>
    <w:rPr>
      <w:b/>
      <w:bCs/>
    </w:rPr>
  </w:style>
  <w:style w:type="table" w:styleId="ad">
    <w:name w:val="Table Grid"/>
    <w:basedOn w:val="a1"/>
    <w:autoRedefine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">
    <w:name w:val="Medium Grid 3"/>
    <w:basedOn w:val="a1"/>
    <w:autoRedefine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3-1">
    <w:name w:val="Medium Grid 3 Accent 1"/>
    <w:basedOn w:val="a1"/>
    <w:autoRedefine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3-2">
    <w:name w:val="Medium Grid 3 Accent 2"/>
    <w:basedOn w:val="a1"/>
    <w:autoRedefine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3-3">
    <w:name w:val="Medium Grid 3 Accent 3"/>
    <w:basedOn w:val="a1"/>
    <w:autoRedefine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3-4">
    <w:name w:val="Medium Grid 3 Accent 4"/>
    <w:basedOn w:val="a1"/>
    <w:autoRedefine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3-5">
    <w:name w:val="Medium Grid 3 Accent 5"/>
    <w:basedOn w:val="a1"/>
    <w:autoRedefine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3-6">
    <w:name w:val="Medium Grid 3 Accent 6"/>
    <w:basedOn w:val="a1"/>
    <w:autoRedefine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character" w:styleId="ae">
    <w:name w:val="annotation reference"/>
    <w:basedOn w:val="a0"/>
    <w:autoRedefine/>
    <w:uiPriority w:val="99"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="等线 Light" w:eastAsia="等线 Light" w:hAnsi="等线 Light" w:cs="宋体"/>
      <w:b/>
      <w:bCs/>
      <w:sz w:val="32"/>
      <w:szCs w:val="32"/>
    </w:rPr>
  </w:style>
  <w:style w:type="character" w:customStyle="1" w:styleId="a6">
    <w:name w:val="批注框文本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autoRedefine/>
    <w:uiPriority w:val="99"/>
    <w:qFormat/>
  </w:style>
  <w:style w:type="character" w:customStyle="1" w:styleId="ac">
    <w:name w:val="批注主题 字符"/>
    <w:basedOn w:val="a4"/>
    <w:link w:val="ab"/>
    <w:autoRedefine/>
    <w:uiPriority w:val="99"/>
    <w:qFormat/>
    <w:rPr>
      <w:b/>
      <w:bCs/>
    </w:rPr>
  </w:style>
  <w:style w:type="paragraph" w:styleId="af">
    <w:name w:val="Revision"/>
    <w:hidden/>
    <w:uiPriority w:val="99"/>
    <w:semiHidden/>
    <w:rsid w:val="00092AF8"/>
    <w:rPr>
      <w:rFonts w:cs="宋体"/>
      <w:kern w:val="2"/>
      <w:sz w:val="21"/>
      <w:szCs w:val="22"/>
    </w:rPr>
  </w:style>
  <w:style w:type="paragraph" w:styleId="af0">
    <w:name w:val="List Paragraph"/>
    <w:basedOn w:val="a"/>
    <w:uiPriority w:val="34"/>
    <w:qFormat/>
    <w:rsid w:val="00C03EE5"/>
    <w:pPr>
      <w:widowControl w:val="0"/>
      <w:spacing w:line="240" w:lineRule="auto"/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B3B1F-0CB1-4A30-AE8A-239BD80E056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97697AC-DD77-403F-926B-37AE54BA48CC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9CBDE531-A053-4299-A444-DECB1D035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73</Words>
  <Characters>419</Characters>
  <Application>Microsoft Office Word</Application>
  <DocSecurity>0</DocSecurity>
  <Lines>3</Lines>
  <Paragraphs>1</Paragraphs>
  <ScaleCrop>false</ScaleCrop>
  <Company>Microsoft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HUAWEI</cp:lastModifiedBy>
  <cp:revision>13</cp:revision>
  <cp:lastPrinted>2025-10-14T01:38:00Z</cp:lastPrinted>
  <dcterms:created xsi:type="dcterms:W3CDTF">2025-10-13T10:17:00Z</dcterms:created>
  <dcterms:modified xsi:type="dcterms:W3CDTF">2025-11-21T09:22:00Z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BD9C27A1175E4E21AD05707C69A92758_13</vt:lpwstr>
  </property>
  <property fmtid="{D5CDD505-2E9C-101B-9397-08002B2CF9AE}" pid="3" name="KSOProductBuildVer">
    <vt:lpwstr>2052-12.1.0.16120</vt:lpwstr>
  </property>
</Properties>
</file>